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9E" w:rsidRDefault="00772A9E" w:rsidP="00772A9E">
      <w:pPr>
        <w:widowControl w:val="0"/>
        <w:spacing w:after="0" w:line="1081" w:lineRule="exact"/>
        <w:rPr>
          <w:rFonts w:ascii="Arial" w:eastAsia="Arial" w:hAnsi="Arial" w:cs="Arial"/>
          <w:b/>
          <w:bCs/>
          <w:color w:val="EB690A"/>
          <w:sz w:val="24"/>
          <w:szCs w:val="24"/>
        </w:rPr>
      </w:pPr>
      <w:bookmarkStart w:id="0" w:name="_GoBack"/>
      <w:bookmarkEnd w:id="0"/>
    </w:p>
    <w:p w:rsidR="002B2E19" w:rsidRPr="000C5658" w:rsidRDefault="002B2E19" w:rsidP="00772A9E">
      <w:pPr>
        <w:widowControl w:val="0"/>
        <w:spacing w:after="0" w:line="1081" w:lineRule="exact"/>
        <w:rPr>
          <w:rFonts w:ascii="Arial" w:eastAsia="Arial" w:hAnsi="Arial" w:cs="Arial"/>
          <w:b/>
          <w:bCs/>
          <w:color w:val="EB690A"/>
          <w:sz w:val="24"/>
          <w:szCs w:val="24"/>
        </w:rPr>
      </w:pPr>
    </w:p>
    <w:p w:rsidR="00772A9E" w:rsidRPr="000C5658" w:rsidRDefault="00772A9E" w:rsidP="00772A9E">
      <w:pPr>
        <w:widowControl w:val="0"/>
        <w:spacing w:after="0" w:line="360" w:lineRule="auto"/>
        <w:ind w:left="104"/>
        <w:jc w:val="center"/>
        <w:rPr>
          <w:rFonts w:ascii="Arial" w:eastAsia="Arial" w:hAnsi="Arial" w:cs="Arial"/>
          <w:b/>
          <w:bCs/>
          <w:color w:val="E36C0A"/>
          <w:sz w:val="96"/>
          <w:szCs w:val="96"/>
        </w:rPr>
      </w:pPr>
      <w:r w:rsidRPr="000C5658">
        <w:rPr>
          <w:rFonts w:ascii="Arial" w:eastAsia="Arial" w:hAnsi="Arial" w:cs="Arial"/>
          <w:b/>
          <w:bCs/>
          <w:color w:val="E36C0A"/>
          <w:sz w:val="96"/>
          <w:szCs w:val="96"/>
        </w:rPr>
        <w:t>ZERTIFIKAT</w:t>
      </w:r>
    </w:p>
    <w:p w:rsidR="00772A9E" w:rsidRPr="008F18AE" w:rsidRDefault="00772A9E" w:rsidP="00772A9E">
      <w:pPr>
        <w:widowControl w:val="0"/>
        <w:spacing w:after="0" w:line="360" w:lineRule="auto"/>
        <w:jc w:val="both"/>
        <w:rPr>
          <w:rFonts w:ascii="Arial" w:eastAsia="Arial" w:hAnsi="Arial" w:cs="Times New Roman"/>
          <w:spacing w:val="-1"/>
          <w:sz w:val="24"/>
          <w:szCs w:val="24"/>
        </w:rPr>
      </w:pPr>
    </w:p>
    <w:p w:rsidR="00772A9E" w:rsidRPr="008F18AE" w:rsidRDefault="00772A9E" w:rsidP="00772A9E">
      <w:pPr>
        <w:widowControl w:val="0"/>
        <w:spacing w:after="0" w:line="360" w:lineRule="auto"/>
        <w:jc w:val="center"/>
        <w:rPr>
          <w:rFonts w:ascii="Arial" w:eastAsia="Arial" w:hAnsi="Arial" w:cs="Times New Roman"/>
          <w:spacing w:val="-1"/>
          <w:sz w:val="24"/>
          <w:szCs w:val="24"/>
        </w:rPr>
      </w:pPr>
      <w:r w:rsidRPr="008F18AE">
        <w:rPr>
          <w:rFonts w:ascii="Arial" w:eastAsia="Arial" w:hAnsi="Arial" w:cs="Times New Roman"/>
          <w:spacing w:val="-1"/>
          <w:sz w:val="24"/>
          <w:szCs w:val="24"/>
        </w:rPr>
        <w:t xml:space="preserve">An </w:t>
      </w:r>
      <w:r w:rsidRPr="009B7A7E">
        <w:rPr>
          <w:rFonts w:ascii="Arial" w:eastAsia="Arial" w:hAnsi="Arial" w:cs="Times New Roman"/>
          <w:spacing w:val="-1"/>
          <w:sz w:val="24"/>
          <w:szCs w:val="24"/>
        </w:rPr>
        <w:t>d</w:t>
      </w:r>
      <w:r w:rsidRPr="008F18AE">
        <w:rPr>
          <w:rFonts w:ascii="Arial" w:eastAsia="Arial" w:hAnsi="Arial" w:cs="Times New Roman"/>
          <w:spacing w:val="-1"/>
          <w:sz w:val="24"/>
          <w:szCs w:val="24"/>
        </w:rPr>
        <w:t>er Qual</w:t>
      </w:r>
      <w:r w:rsidRPr="009B7A7E">
        <w:rPr>
          <w:rFonts w:ascii="Arial" w:eastAsia="Arial" w:hAnsi="Arial" w:cs="Times New Roman"/>
          <w:spacing w:val="-1"/>
          <w:sz w:val="24"/>
          <w:szCs w:val="24"/>
        </w:rPr>
        <w:t>i</w:t>
      </w:r>
      <w:r w:rsidRPr="008F18AE">
        <w:rPr>
          <w:rFonts w:ascii="Arial" w:eastAsia="Arial" w:hAnsi="Arial" w:cs="Times New Roman"/>
          <w:spacing w:val="-1"/>
          <w:sz w:val="24"/>
          <w:szCs w:val="24"/>
        </w:rPr>
        <w:t>fizierung von Sprachförderkräften in rheinland</w:t>
      </w:r>
      <w:r w:rsidRPr="009B7A7E">
        <w:rPr>
          <w:rFonts w:ascii="Arial" w:eastAsia="Arial" w:hAnsi="Arial" w:cs="Times New Roman"/>
          <w:spacing w:val="-1"/>
          <w:sz w:val="24"/>
          <w:szCs w:val="24"/>
        </w:rPr>
        <w:t>-</w:t>
      </w:r>
      <w:r w:rsidRPr="008F18AE">
        <w:rPr>
          <w:rFonts w:ascii="Arial" w:eastAsia="Arial" w:hAnsi="Arial" w:cs="Times New Roman"/>
          <w:spacing w:val="-1"/>
          <w:sz w:val="24"/>
          <w:szCs w:val="24"/>
        </w:rPr>
        <w:t>pfälzischen Kindertages</w:t>
      </w:r>
      <w:r>
        <w:rPr>
          <w:rFonts w:ascii="Arial" w:eastAsia="Arial" w:hAnsi="Arial" w:cs="Times New Roman"/>
          <w:spacing w:val="-1"/>
          <w:sz w:val="24"/>
          <w:szCs w:val="24"/>
        </w:rPr>
        <w:t>einrichtungen</w:t>
      </w:r>
      <w:r w:rsidRPr="008F18AE">
        <w:rPr>
          <w:rFonts w:ascii="Arial" w:eastAsia="Arial" w:hAnsi="Arial" w:cs="Times New Roman"/>
          <w:spacing w:val="-1"/>
          <w:sz w:val="24"/>
          <w:szCs w:val="24"/>
        </w:rPr>
        <w:t xml:space="preserve"> hat erfolgreich tei</w:t>
      </w:r>
      <w:r w:rsidRPr="009B7A7E">
        <w:rPr>
          <w:rFonts w:ascii="Arial" w:eastAsia="Arial" w:hAnsi="Arial" w:cs="Times New Roman"/>
          <w:spacing w:val="-1"/>
          <w:sz w:val="24"/>
          <w:szCs w:val="24"/>
        </w:rPr>
        <w:t>l</w:t>
      </w:r>
      <w:r w:rsidRPr="008F18AE">
        <w:rPr>
          <w:rFonts w:ascii="Arial" w:eastAsia="Arial" w:hAnsi="Arial" w:cs="Times New Roman"/>
          <w:spacing w:val="-1"/>
          <w:sz w:val="24"/>
          <w:szCs w:val="24"/>
        </w:rPr>
        <w:t>geno</w:t>
      </w:r>
      <w:r w:rsidRPr="009B7A7E">
        <w:rPr>
          <w:rFonts w:ascii="Arial" w:eastAsia="Arial" w:hAnsi="Arial" w:cs="Times New Roman"/>
          <w:spacing w:val="-1"/>
          <w:sz w:val="24"/>
          <w:szCs w:val="24"/>
        </w:rPr>
        <w:t>m</w:t>
      </w:r>
      <w:r w:rsidRPr="008F18AE">
        <w:rPr>
          <w:rFonts w:ascii="Arial" w:eastAsia="Arial" w:hAnsi="Arial" w:cs="Times New Roman"/>
          <w:spacing w:val="-1"/>
          <w:sz w:val="24"/>
          <w:szCs w:val="24"/>
        </w:rPr>
        <w:t>men</w:t>
      </w:r>
      <w:r w:rsidR="00190A57">
        <w:rPr>
          <w:rFonts w:ascii="Arial" w:eastAsia="Arial" w:hAnsi="Arial" w:cs="Times New Roman"/>
          <w:spacing w:val="-1"/>
          <w:sz w:val="24"/>
          <w:szCs w:val="24"/>
        </w:rPr>
        <w:t>:</w:t>
      </w:r>
    </w:p>
    <w:p w:rsidR="00772A9E" w:rsidRPr="006B77CC" w:rsidRDefault="00772A9E" w:rsidP="00772A9E">
      <w:pPr>
        <w:widowControl w:val="0"/>
        <w:spacing w:line="360" w:lineRule="auto"/>
        <w:rPr>
          <w:rFonts w:ascii="Calibri" w:eastAsia="Calibri" w:hAnsi="Calibri" w:cs="Times New Roman"/>
          <w:sz w:val="28"/>
          <w:szCs w:val="28"/>
        </w:rPr>
      </w:pPr>
    </w:p>
    <w:p w:rsidR="00772A9E" w:rsidRPr="00E15260" w:rsidRDefault="00772A9E" w:rsidP="00772A9E">
      <w:pPr>
        <w:widowControl w:val="0"/>
        <w:spacing w:line="360" w:lineRule="auto"/>
        <w:jc w:val="center"/>
        <w:rPr>
          <w:rFonts w:ascii="Arial" w:eastAsia="Calibri" w:hAnsi="Arial" w:cs="Arial"/>
          <w:b/>
          <w:sz w:val="28"/>
          <w:szCs w:val="28"/>
        </w:rPr>
      </w:pPr>
      <w:r w:rsidRPr="00E15260">
        <w:rPr>
          <w:rFonts w:ascii="Arial" w:eastAsia="Calibri" w:hAnsi="Arial" w:cs="Arial"/>
          <w:b/>
          <w:sz w:val="28"/>
          <w:szCs w:val="28"/>
        </w:rPr>
        <w:fldChar w:fldCharType="begin">
          <w:ffData>
            <w:name w:val="Text1"/>
            <w:enabled/>
            <w:calcOnExit w:val="0"/>
            <w:textInput/>
          </w:ffData>
        </w:fldChar>
      </w:r>
      <w:bookmarkStart w:id="1" w:name="Text1"/>
      <w:r w:rsidRPr="00E15260">
        <w:rPr>
          <w:rFonts w:ascii="Arial" w:eastAsia="Calibri" w:hAnsi="Arial" w:cs="Arial"/>
          <w:b/>
          <w:sz w:val="28"/>
          <w:szCs w:val="28"/>
        </w:rPr>
        <w:instrText xml:space="preserve"> FORMTEXT </w:instrText>
      </w:r>
      <w:r w:rsidRPr="00E15260">
        <w:rPr>
          <w:rFonts w:ascii="Arial" w:eastAsia="Calibri" w:hAnsi="Arial" w:cs="Arial"/>
          <w:b/>
          <w:sz w:val="28"/>
          <w:szCs w:val="28"/>
        </w:rPr>
      </w:r>
      <w:r w:rsidRPr="00E15260">
        <w:rPr>
          <w:rFonts w:ascii="Arial" w:eastAsia="Calibri" w:hAnsi="Arial" w:cs="Arial"/>
          <w:b/>
          <w:sz w:val="28"/>
          <w:szCs w:val="28"/>
        </w:rPr>
        <w:fldChar w:fldCharType="separate"/>
      </w:r>
      <w:r w:rsidRPr="00E15260">
        <w:rPr>
          <w:rFonts w:ascii="Arial" w:eastAsia="Calibri" w:hAnsi="Arial" w:cs="Arial"/>
          <w:b/>
          <w:noProof/>
          <w:sz w:val="28"/>
          <w:szCs w:val="28"/>
        </w:rPr>
        <w:t> </w:t>
      </w:r>
      <w:r w:rsidRPr="00E15260">
        <w:rPr>
          <w:rFonts w:ascii="Arial" w:eastAsia="Calibri" w:hAnsi="Arial" w:cs="Arial"/>
          <w:b/>
          <w:noProof/>
          <w:sz w:val="28"/>
          <w:szCs w:val="28"/>
        </w:rPr>
        <w:t> </w:t>
      </w:r>
      <w:r w:rsidRPr="00E15260">
        <w:rPr>
          <w:rFonts w:ascii="Arial" w:eastAsia="Calibri" w:hAnsi="Arial" w:cs="Arial"/>
          <w:b/>
          <w:noProof/>
          <w:sz w:val="28"/>
          <w:szCs w:val="28"/>
        </w:rPr>
        <w:t> </w:t>
      </w:r>
      <w:r w:rsidRPr="00E15260">
        <w:rPr>
          <w:rFonts w:ascii="Arial" w:eastAsia="Calibri" w:hAnsi="Arial" w:cs="Arial"/>
          <w:b/>
          <w:noProof/>
          <w:sz w:val="28"/>
          <w:szCs w:val="28"/>
        </w:rPr>
        <w:t> </w:t>
      </w:r>
      <w:r w:rsidRPr="00E15260">
        <w:rPr>
          <w:rFonts w:ascii="Arial" w:eastAsia="Calibri" w:hAnsi="Arial" w:cs="Arial"/>
          <w:b/>
          <w:noProof/>
          <w:sz w:val="28"/>
          <w:szCs w:val="28"/>
        </w:rPr>
        <w:t> </w:t>
      </w:r>
      <w:r w:rsidRPr="00E15260">
        <w:rPr>
          <w:rFonts w:ascii="Arial" w:eastAsia="Calibri" w:hAnsi="Arial" w:cs="Arial"/>
          <w:b/>
          <w:sz w:val="28"/>
          <w:szCs w:val="28"/>
        </w:rPr>
        <w:fldChar w:fldCharType="end"/>
      </w:r>
      <w:bookmarkEnd w:id="1"/>
    </w:p>
    <w:p w:rsidR="00772A9E" w:rsidRDefault="00772A9E" w:rsidP="00772A9E">
      <w:pPr>
        <w:widowControl w:val="0"/>
        <w:spacing w:after="0" w:line="360" w:lineRule="auto"/>
        <w:jc w:val="center"/>
        <w:rPr>
          <w:rFonts w:ascii="Arial" w:eastAsia="Arial" w:hAnsi="Arial" w:cs="Times New Roman"/>
          <w:spacing w:val="-1"/>
          <w:sz w:val="24"/>
          <w:szCs w:val="24"/>
        </w:rPr>
      </w:pPr>
    </w:p>
    <w:p w:rsidR="00772A9E" w:rsidRDefault="00772A9E" w:rsidP="00772A9E">
      <w:pPr>
        <w:widowControl w:val="0"/>
        <w:spacing w:after="0" w:line="360" w:lineRule="auto"/>
        <w:jc w:val="center"/>
        <w:rPr>
          <w:rFonts w:ascii="Arial" w:eastAsia="Arial" w:hAnsi="Arial" w:cs="Times New Roman"/>
          <w:spacing w:val="-1"/>
          <w:sz w:val="24"/>
          <w:szCs w:val="24"/>
        </w:rPr>
      </w:pPr>
      <w:r w:rsidRPr="008F18AE">
        <w:rPr>
          <w:rFonts w:ascii="Arial" w:eastAsia="Arial" w:hAnsi="Arial" w:cs="Times New Roman"/>
          <w:spacing w:val="-1"/>
          <w:sz w:val="24"/>
          <w:szCs w:val="24"/>
        </w:rPr>
        <w:t xml:space="preserve">Mit diesem Zertifikat wird die Teilnahme an </w:t>
      </w:r>
      <w:r>
        <w:rPr>
          <w:rFonts w:ascii="Arial" w:eastAsia="Arial" w:hAnsi="Arial" w:cs="Times New Roman"/>
          <w:spacing w:val="-1"/>
          <w:sz w:val="24"/>
          <w:szCs w:val="24"/>
        </w:rPr>
        <w:t>den neun Modulen der Qualifizie</w:t>
      </w:r>
      <w:r w:rsidRPr="008F18AE">
        <w:rPr>
          <w:rFonts w:ascii="Arial" w:eastAsia="Arial" w:hAnsi="Arial" w:cs="Times New Roman"/>
          <w:spacing w:val="-1"/>
          <w:sz w:val="24"/>
          <w:szCs w:val="24"/>
        </w:rPr>
        <w:t>rung zur Sprachförderkraft bescheinigt.</w:t>
      </w:r>
    </w:p>
    <w:p w:rsidR="002B2E19" w:rsidRPr="008F18AE" w:rsidRDefault="002B2E19" w:rsidP="00772A9E">
      <w:pPr>
        <w:widowControl w:val="0"/>
        <w:spacing w:after="0" w:line="360" w:lineRule="auto"/>
        <w:jc w:val="center"/>
        <w:rPr>
          <w:rFonts w:ascii="Arial" w:eastAsia="Arial" w:hAnsi="Arial" w:cs="Times New Roman"/>
          <w:spacing w:val="-1"/>
          <w:sz w:val="24"/>
          <w:szCs w:val="24"/>
        </w:rPr>
      </w:pPr>
    </w:p>
    <w:p w:rsidR="00772A9E" w:rsidRPr="008F18AE" w:rsidRDefault="00772A9E" w:rsidP="00772A9E">
      <w:pPr>
        <w:widowControl w:val="0"/>
        <w:spacing w:after="0" w:line="360" w:lineRule="auto"/>
        <w:jc w:val="center"/>
        <w:rPr>
          <w:rFonts w:ascii="Arial" w:eastAsia="Arial" w:hAnsi="Arial" w:cs="Times New Roman"/>
          <w:spacing w:val="-1"/>
          <w:sz w:val="24"/>
          <w:szCs w:val="24"/>
        </w:rPr>
      </w:pPr>
      <w:r w:rsidRPr="008F18AE">
        <w:rPr>
          <w:rFonts w:ascii="Arial" w:eastAsia="Arial" w:hAnsi="Arial" w:cs="Times New Roman"/>
          <w:spacing w:val="-1"/>
          <w:sz w:val="24"/>
          <w:szCs w:val="24"/>
        </w:rPr>
        <w:t>Die Qualifizierung berechtigt auch zum Einsatz als Sprachförderkraft an Grundschulen.</w:t>
      </w:r>
    </w:p>
    <w:p w:rsidR="00772A9E" w:rsidRDefault="00772A9E" w:rsidP="00772A9E">
      <w:pPr>
        <w:spacing w:after="0" w:line="360" w:lineRule="auto"/>
        <w:jc w:val="both"/>
      </w:pPr>
    </w:p>
    <w:p w:rsidR="00772A9E" w:rsidRDefault="00772A9E" w:rsidP="00772A9E">
      <w:pPr>
        <w:widowControl w:val="0"/>
        <w:spacing w:line="360" w:lineRule="auto"/>
        <w:rPr>
          <w:rFonts w:ascii="Calibri" w:eastAsia="Calibri" w:hAnsi="Calibri" w:cs="Times New Roman"/>
          <w:sz w:val="20"/>
        </w:rPr>
      </w:pPr>
    </w:p>
    <w:p w:rsidR="002B2E19" w:rsidRPr="006B77CC" w:rsidRDefault="002B2E19" w:rsidP="00772A9E">
      <w:pPr>
        <w:widowControl w:val="0"/>
        <w:spacing w:line="360" w:lineRule="auto"/>
        <w:rPr>
          <w:rFonts w:ascii="Calibri" w:eastAsia="Calibri" w:hAnsi="Calibri" w:cs="Times New Roman"/>
          <w:sz w:val="20"/>
        </w:rPr>
      </w:pPr>
    </w:p>
    <w:p w:rsidR="00772A9E" w:rsidRPr="008F18AE" w:rsidRDefault="00772A9E" w:rsidP="00DB3E5B">
      <w:pPr>
        <w:widowControl w:val="0"/>
        <w:spacing w:after="0" w:line="360" w:lineRule="auto"/>
        <w:rPr>
          <w:rFonts w:ascii="Arial" w:eastAsia="Calibri" w:hAnsi="Arial" w:cs="Arial"/>
          <w:sz w:val="20"/>
          <w:szCs w:val="20"/>
        </w:rPr>
      </w:pPr>
      <w:r w:rsidRPr="008F18AE">
        <w:rPr>
          <w:rFonts w:ascii="Arial" w:eastAsia="Calibri" w:hAnsi="Arial" w:cs="Arial"/>
          <w:sz w:val="20"/>
          <w:szCs w:val="20"/>
        </w:rPr>
        <w:fldChar w:fldCharType="begin">
          <w:ffData>
            <w:name w:val="Text2"/>
            <w:enabled/>
            <w:calcOnExit w:val="0"/>
            <w:textInput/>
          </w:ffData>
        </w:fldChar>
      </w:r>
      <w:bookmarkStart w:id="2" w:name="Text2"/>
      <w:r w:rsidRPr="008F18AE">
        <w:rPr>
          <w:rFonts w:ascii="Arial" w:eastAsia="Calibri" w:hAnsi="Arial" w:cs="Arial"/>
          <w:sz w:val="20"/>
          <w:szCs w:val="20"/>
        </w:rPr>
        <w:instrText xml:space="preserve"> FORMTEXT </w:instrText>
      </w:r>
      <w:r w:rsidRPr="008F18AE">
        <w:rPr>
          <w:rFonts w:ascii="Arial" w:eastAsia="Calibri" w:hAnsi="Arial" w:cs="Arial"/>
          <w:sz w:val="20"/>
          <w:szCs w:val="20"/>
        </w:rPr>
      </w:r>
      <w:r w:rsidRPr="008F18AE">
        <w:rPr>
          <w:rFonts w:ascii="Arial" w:eastAsia="Calibri" w:hAnsi="Arial" w:cs="Arial"/>
          <w:sz w:val="20"/>
          <w:szCs w:val="20"/>
        </w:rPr>
        <w:fldChar w:fldCharType="separate"/>
      </w:r>
      <w:r w:rsidRPr="008F18AE">
        <w:rPr>
          <w:rFonts w:ascii="Arial" w:eastAsia="Calibri" w:hAnsi="Arial" w:cs="Arial"/>
          <w:noProof/>
          <w:sz w:val="20"/>
          <w:szCs w:val="20"/>
        </w:rPr>
        <w:t> </w:t>
      </w:r>
      <w:r w:rsidRPr="008F18AE">
        <w:rPr>
          <w:rFonts w:ascii="Arial" w:eastAsia="Calibri" w:hAnsi="Arial" w:cs="Arial"/>
          <w:noProof/>
          <w:sz w:val="20"/>
          <w:szCs w:val="20"/>
        </w:rPr>
        <w:t> </w:t>
      </w:r>
      <w:r w:rsidRPr="008F18AE">
        <w:rPr>
          <w:rFonts w:ascii="Arial" w:eastAsia="Calibri" w:hAnsi="Arial" w:cs="Arial"/>
          <w:noProof/>
          <w:sz w:val="20"/>
          <w:szCs w:val="20"/>
        </w:rPr>
        <w:t> </w:t>
      </w:r>
      <w:r w:rsidRPr="008F18AE">
        <w:rPr>
          <w:rFonts w:ascii="Arial" w:eastAsia="Calibri" w:hAnsi="Arial" w:cs="Arial"/>
          <w:noProof/>
          <w:sz w:val="20"/>
          <w:szCs w:val="20"/>
        </w:rPr>
        <w:t> </w:t>
      </w:r>
      <w:r w:rsidRPr="008F18AE">
        <w:rPr>
          <w:rFonts w:ascii="Arial" w:eastAsia="Calibri" w:hAnsi="Arial" w:cs="Arial"/>
          <w:noProof/>
          <w:sz w:val="20"/>
          <w:szCs w:val="20"/>
        </w:rPr>
        <w:t> </w:t>
      </w:r>
      <w:r w:rsidRPr="008F18AE">
        <w:rPr>
          <w:rFonts w:ascii="Arial" w:eastAsia="Calibri" w:hAnsi="Arial" w:cs="Arial"/>
          <w:sz w:val="20"/>
          <w:szCs w:val="20"/>
        </w:rPr>
        <w:fldChar w:fldCharType="end"/>
      </w:r>
      <w:bookmarkEnd w:id="2"/>
    </w:p>
    <w:p w:rsidR="00772A9E" w:rsidRPr="008F18AE" w:rsidRDefault="00772A9E" w:rsidP="00DB3E5B">
      <w:pPr>
        <w:widowControl w:val="0"/>
        <w:tabs>
          <w:tab w:val="left" w:pos="5378"/>
        </w:tabs>
        <w:spacing w:after="0"/>
        <w:rPr>
          <w:rFonts w:ascii="Arial" w:eastAsia="Arial" w:hAnsi="Arial" w:cs="Arial"/>
          <w:sz w:val="20"/>
          <w:szCs w:val="20"/>
        </w:rPr>
      </w:pPr>
      <w:r w:rsidRPr="008F18AE">
        <w:rPr>
          <w:rFonts w:ascii="Arial" w:eastAsia="Arial" w:hAnsi="Arial" w:cs="Arial"/>
          <w:sz w:val="20"/>
          <w:szCs w:val="20"/>
        </w:rPr>
        <w:t>(Ort,</w:t>
      </w:r>
      <w:r w:rsidRPr="008F18AE">
        <w:rPr>
          <w:rFonts w:ascii="Arial" w:eastAsia="Arial" w:hAnsi="Arial" w:cs="Arial"/>
          <w:spacing w:val="-2"/>
          <w:sz w:val="20"/>
          <w:szCs w:val="20"/>
        </w:rPr>
        <w:t xml:space="preserve"> </w:t>
      </w:r>
      <w:r w:rsidRPr="008F18AE">
        <w:rPr>
          <w:rFonts w:ascii="Arial" w:eastAsia="Arial" w:hAnsi="Arial" w:cs="Arial"/>
          <w:sz w:val="20"/>
          <w:szCs w:val="20"/>
        </w:rPr>
        <w:t>D</w:t>
      </w:r>
      <w:r w:rsidRPr="008F18AE">
        <w:rPr>
          <w:rFonts w:ascii="Arial" w:eastAsia="Arial" w:hAnsi="Arial" w:cs="Arial"/>
          <w:spacing w:val="-1"/>
          <w:sz w:val="20"/>
          <w:szCs w:val="20"/>
        </w:rPr>
        <w:t>a</w:t>
      </w:r>
      <w:r w:rsidRPr="008F18AE">
        <w:rPr>
          <w:rFonts w:ascii="Arial" w:eastAsia="Arial" w:hAnsi="Arial" w:cs="Arial"/>
          <w:sz w:val="20"/>
          <w:szCs w:val="20"/>
        </w:rPr>
        <w:t>tu</w:t>
      </w:r>
      <w:r w:rsidRPr="008F18AE">
        <w:rPr>
          <w:rFonts w:ascii="Arial" w:eastAsia="Arial" w:hAnsi="Arial" w:cs="Arial"/>
          <w:spacing w:val="4"/>
          <w:sz w:val="20"/>
          <w:szCs w:val="20"/>
        </w:rPr>
        <w:t>m</w:t>
      </w:r>
      <w:r w:rsidRPr="008F18AE">
        <w:rPr>
          <w:rFonts w:ascii="Arial" w:eastAsia="Arial" w:hAnsi="Arial" w:cs="Arial"/>
          <w:sz w:val="20"/>
          <w:szCs w:val="20"/>
        </w:rPr>
        <w:t>)</w:t>
      </w:r>
      <w:r w:rsidRPr="008F18AE">
        <w:rPr>
          <w:rFonts w:ascii="Arial" w:eastAsia="Arial" w:hAnsi="Arial" w:cs="Arial"/>
          <w:sz w:val="20"/>
          <w:szCs w:val="20"/>
        </w:rPr>
        <w:tab/>
        <w:t>(</w:t>
      </w:r>
      <w:r w:rsidRPr="008F18AE">
        <w:rPr>
          <w:rFonts w:ascii="Arial" w:eastAsia="Arial" w:hAnsi="Arial" w:cs="Arial"/>
          <w:spacing w:val="-1"/>
          <w:sz w:val="20"/>
          <w:szCs w:val="20"/>
        </w:rPr>
        <w:t>S</w:t>
      </w:r>
      <w:r w:rsidRPr="008F18AE">
        <w:rPr>
          <w:rFonts w:ascii="Arial" w:eastAsia="Arial" w:hAnsi="Arial" w:cs="Arial"/>
          <w:sz w:val="20"/>
          <w:szCs w:val="20"/>
        </w:rPr>
        <w:t>te</w:t>
      </w:r>
      <w:r w:rsidRPr="008F18AE">
        <w:rPr>
          <w:rFonts w:ascii="Arial" w:eastAsia="Arial" w:hAnsi="Arial" w:cs="Arial"/>
          <w:spacing w:val="3"/>
          <w:sz w:val="20"/>
          <w:szCs w:val="20"/>
        </w:rPr>
        <w:t>m</w:t>
      </w:r>
      <w:r w:rsidRPr="008F18AE">
        <w:rPr>
          <w:rFonts w:ascii="Arial" w:eastAsia="Arial" w:hAnsi="Arial" w:cs="Arial"/>
          <w:sz w:val="20"/>
          <w:szCs w:val="20"/>
        </w:rPr>
        <w:t>p</w:t>
      </w:r>
      <w:r w:rsidRPr="008F18AE">
        <w:rPr>
          <w:rFonts w:ascii="Arial" w:eastAsia="Arial" w:hAnsi="Arial" w:cs="Arial"/>
          <w:spacing w:val="-1"/>
          <w:sz w:val="20"/>
          <w:szCs w:val="20"/>
        </w:rPr>
        <w:t>el</w:t>
      </w:r>
      <w:r w:rsidRPr="008F18AE">
        <w:rPr>
          <w:rFonts w:ascii="Arial" w:eastAsia="Arial" w:hAnsi="Arial" w:cs="Arial"/>
          <w:sz w:val="20"/>
          <w:szCs w:val="20"/>
        </w:rPr>
        <w:t>,</w:t>
      </w:r>
      <w:r w:rsidRPr="008F18AE">
        <w:rPr>
          <w:rFonts w:ascii="Arial" w:eastAsia="Arial" w:hAnsi="Arial" w:cs="Arial"/>
          <w:spacing w:val="-20"/>
          <w:sz w:val="20"/>
          <w:szCs w:val="20"/>
        </w:rPr>
        <w:t xml:space="preserve"> </w:t>
      </w:r>
      <w:r w:rsidRPr="008F18AE">
        <w:rPr>
          <w:rFonts w:ascii="Arial" w:eastAsia="Arial" w:hAnsi="Arial" w:cs="Arial"/>
          <w:sz w:val="20"/>
          <w:szCs w:val="20"/>
        </w:rPr>
        <w:t>Un</w:t>
      </w:r>
      <w:r w:rsidRPr="008F18AE">
        <w:rPr>
          <w:rFonts w:ascii="Arial" w:eastAsia="Arial" w:hAnsi="Arial" w:cs="Arial"/>
          <w:spacing w:val="1"/>
          <w:sz w:val="20"/>
          <w:szCs w:val="20"/>
        </w:rPr>
        <w:t>t</w:t>
      </w:r>
      <w:r w:rsidRPr="008F18AE">
        <w:rPr>
          <w:rFonts w:ascii="Arial" w:eastAsia="Arial" w:hAnsi="Arial" w:cs="Arial"/>
          <w:sz w:val="20"/>
          <w:szCs w:val="20"/>
        </w:rPr>
        <w:t>er</w:t>
      </w:r>
      <w:r w:rsidRPr="008F18AE">
        <w:rPr>
          <w:rFonts w:ascii="Arial" w:eastAsia="Arial" w:hAnsi="Arial" w:cs="Arial"/>
          <w:spacing w:val="1"/>
          <w:sz w:val="20"/>
          <w:szCs w:val="20"/>
        </w:rPr>
        <w:t>sc</w:t>
      </w:r>
      <w:r w:rsidRPr="008F18AE">
        <w:rPr>
          <w:rFonts w:ascii="Arial" w:eastAsia="Arial" w:hAnsi="Arial" w:cs="Arial"/>
          <w:sz w:val="20"/>
          <w:szCs w:val="20"/>
        </w:rPr>
        <w:t>hri</w:t>
      </w:r>
      <w:r w:rsidRPr="008F18AE">
        <w:rPr>
          <w:rFonts w:ascii="Arial" w:eastAsia="Arial" w:hAnsi="Arial" w:cs="Arial"/>
          <w:spacing w:val="1"/>
          <w:sz w:val="20"/>
          <w:szCs w:val="20"/>
        </w:rPr>
        <w:t>f</w:t>
      </w:r>
      <w:r w:rsidRPr="008F18AE">
        <w:rPr>
          <w:rFonts w:ascii="Arial" w:eastAsia="Arial" w:hAnsi="Arial" w:cs="Arial"/>
          <w:sz w:val="20"/>
          <w:szCs w:val="20"/>
        </w:rPr>
        <w:t>t)</w:t>
      </w:r>
    </w:p>
    <w:p w:rsidR="00DB3E5B" w:rsidRDefault="00DB3E5B" w:rsidP="00DB3E5B">
      <w:pPr>
        <w:widowControl w:val="0"/>
        <w:spacing w:after="0" w:line="360" w:lineRule="auto"/>
        <w:rPr>
          <w:rFonts w:ascii="Arial" w:eastAsia="Calibri" w:hAnsi="Arial" w:cs="Arial"/>
          <w:sz w:val="24"/>
          <w:szCs w:val="24"/>
        </w:rPr>
      </w:pPr>
    </w:p>
    <w:p w:rsidR="00DB3E5B" w:rsidRDefault="00DB3E5B" w:rsidP="00DB3E5B">
      <w:pPr>
        <w:widowControl w:val="0"/>
        <w:spacing w:before="4" w:after="0" w:line="160" w:lineRule="exact"/>
        <w:rPr>
          <w:rFonts w:ascii="Calibri" w:eastAsia="Calibri" w:hAnsi="Calibri" w:cs="Times New Roman"/>
          <w:sz w:val="16"/>
          <w:szCs w:val="16"/>
        </w:rPr>
      </w:pPr>
    </w:p>
    <w:p w:rsidR="00DB3E5B" w:rsidRPr="00DB3E5B" w:rsidRDefault="00DB3E5B" w:rsidP="00DB3E5B">
      <w:pPr>
        <w:widowControl w:val="0"/>
        <w:spacing w:after="60" w:line="240" w:lineRule="auto"/>
        <w:ind w:left="-709"/>
        <w:jc w:val="both"/>
        <w:rPr>
          <w:rFonts w:ascii="Arial" w:eastAsia="Arial" w:hAnsi="Arial" w:cs="Arial"/>
          <w:sz w:val="18"/>
          <w:szCs w:val="18"/>
        </w:rPr>
      </w:pPr>
    </w:p>
    <w:p w:rsidR="00DB3E5B" w:rsidRPr="00DB3E5B" w:rsidRDefault="00DB3E5B" w:rsidP="00DB3E5B">
      <w:pPr>
        <w:widowControl w:val="0"/>
        <w:spacing w:after="60" w:line="240" w:lineRule="auto"/>
        <w:ind w:left="-709"/>
        <w:jc w:val="both"/>
        <w:rPr>
          <w:rFonts w:ascii="Arial" w:eastAsia="Arial" w:hAnsi="Arial" w:cs="Arial"/>
          <w:sz w:val="18"/>
          <w:szCs w:val="18"/>
        </w:rPr>
        <w:sectPr w:rsidR="00DB3E5B" w:rsidRPr="00DB3E5B" w:rsidSect="00BB5AC0">
          <w:headerReference w:type="even" r:id="rId7"/>
          <w:footerReference w:type="default" r:id="rId8"/>
          <w:pgSz w:w="11906" w:h="16838" w:code="9"/>
          <w:pgMar w:top="1418" w:right="1304" w:bottom="1134" w:left="1418" w:header="720" w:footer="720" w:gutter="0"/>
          <w:pgNumType w:start="1"/>
          <w:cols w:space="720"/>
          <w:titlePg/>
          <w:docGrid w:linePitch="326"/>
        </w:sectPr>
      </w:pPr>
    </w:p>
    <w:tbl>
      <w:tblPr>
        <w:tblStyle w:val="Tabellenraster1"/>
        <w:tblpPr w:leftFromText="141" w:rightFromText="141" w:vertAnchor="text" w:horzAnchor="margin"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tblGrid>
      <w:tr w:rsidR="00DB3E5B" w:rsidRPr="00DB3E5B" w:rsidTr="00CF4E17">
        <w:trPr>
          <w:trHeight w:val="2003"/>
        </w:trPr>
        <w:tc>
          <w:tcPr>
            <w:tcW w:w="3068" w:type="dxa"/>
          </w:tcPr>
          <w:p w:rsidR="00DB3E5B" w:rsidRPr="00DB3E5B" w:rsidRDefault="00DB3E5B" w:rsidP="00DB3E5B">
            <w:pPr>
              <w:widowControl w:val="0"/>
              <w:spacing w:after="60"/>
              <w:jc w:val="both"/>
              <w:rPr>
                <w:rFonts w:ascii="Arial" w:eastAsia="Arial" w:hAnsi="Arial" w:cs="Arial"/>
                <w:sz w:val="18"/>
                <w:szCs w:val="18"/>
              </w:rPr>
            </w:pPr>
          </w:p>
        </w:tc>
      </w:tr>
    </w:tbl>
    <w:p w:rsidR="00DB3E5B" w:rsidRPr="00DB3E5B" w:rsidRDefault="00DB3E5B" w:rsidP="00DB3E5B">
      <w:pPr>
        <w:widowControl w:val="0"/>
        <w:spacing w:after="60" w:line="240" w:lineRule="auto"/>
        <w:ind w:left="-709"/>
        <w:jc w:val="both"/>
        <w:rPr>
          <w:rFonts w:ascii="Arial" w:eastAsia="Arial" w:hAnsi="Arial" w:cs="Arial"/>
          <w:sz w:val="18"/>
          <w:szCs w:val="18"/>
        </w:rPr>
      </w:pPr>
    </w:p>
    <w:p w:rsidR="002B2E19" w:rsidRDefault="002B2E19" w:rsidP="002B2E19">
      <w:pPr>
        <w:pStyle w:val="Fuzeile"/>
        <w:rPr>
          <w:rFonts w:eastAsia="Arial"/>
          <w:sz w:val="18"/>
          <w:szCs w:val="18"/>
        </w:rPr>
      </w:pPr>
      <w:r>
        <w:rPr>
          <w:rFonts w:eastAsia="Arial"/>
          <w:sz w:val="18"/>
          <w:szCs w:val="18"/>
        </w:rPr>
        <w:tab/>
      </w:r>
      <w:r>
        <w:rPr>
          <w:rFonts w:eastAsia="Arial"/>
          <w:sz w:val="18"/>
          <w:szCs w:val="18"/>
        </w:rPr>
        <w:tab/>
      </w:r>
    </w:p>
    <w:p w:rsidR="002B2E19" w:rsidRDefault="002B2E19" w:rsidP="002B2E19">
      <w:pPr>
        <w:pStyle w:val="Fuzeile"/>
        <w:rPr>
          <w:rFonts w:eastAsia="Arial"/>
          <w:sz w:val="18"/>
          <w:szCs w:val="18"/>
        </w:rPr>
      </w:pPr>
    </w:p>
    <w:p w:rsidR="002B2E19" w:rsidRDefault="002B2E19" w:rsidP="002B2E19">
      <w:pPr>
        <w:pStyle w:val="Fuzeile"/>
        <w:rPr>
          <w:rFonts w:eastAsia="Arial"/>
          <w:sz w:val="18"/>
          <w:szCs w:val="18"/>
        </w:rPr>
      </w:pPr>
    </w:p>
    <w:p w:rsidR="002B2E19" w:rsidRDefault="002B2E19" w:rsidP="002B2E19">
      <w:pPr>
        <w:pStyle w:val="Fuzeile"/>
        <w:rPr>
          <w:rFonts w:eastAsia="Arial"/>
          <w:sz w:val="18"/>
          <w:szCs w:val="18"/>
        </w:rPr>
      </w:pPr>
    </w:p>
    <w:tbl>
      <w:tblPr>
        <w:tblpPr w:leftFromText="141" w:rightFromText="141" w:vertAnchor="text" w:horzAnchor="margin" w:tblpXSpec="right" w:tblpY="122"/>
        <w:tblW w:w="0" w:type="auto"/>
        <w:tblCellMar>
          <w:left w:w="70" w:type="dxa"/>
          <w:right w:w="70" w:type="dxa"/>
        </w:tblCellMar>
        <w:tblLook w:val="0000" w:firstRow="0" w:lastRow="0" w:firstColumn="0" w:lastColumn="0" w:noHBand="0" w:noVBand="0"/>
      </w:tblPr>
      <w:tblGrid>
        <w:gridCol w:w="4159"/>
      </w:tblGrid>
      <w:tr w:rsidR="00384252" w:rsidTr="004E5621">
        <w:trPr>
          <w:trHeight w:val="897"/>
        </w:trPr>
        <w:tc>
          <w:tcPr>
            <w:tcW w:w="4159" w:type="dxa"/>
          </w:tcPr>
          <w:sdt>
            <w:sdtPr>
              <w:rPr>
                <w:rFonts w:eastAsia="Arial"/>
                <w:sz w:val="18"/>
                <w:szCs w:val="18"/>
              </w:rPr>
              <w:id w:val="735046906"/>
              <w:lock w:val="sdtContentLocked"/>
              <w:placeholder>
                <w:docPart w:val="DefaultPlaceholder_-1854013440"/>
              </w:placeholder>
            </w:sdtPr>
            <w:sdtEndPr/>
            <w:sdtContent>
              <w:p w:rsidR="00CD2F82" w:rsidRDefault="00CD2F82" w:rsidP="00CD2F82">
                <w:pPr>
                  <w:pStyle w:val="Fuzeile"/>
                  <w:tabs>
                    <w:tab w:val="left" w:pos="5387"/>
                  </w:tabs>
                  <w:ind w:right="-374"/>
                  <w:rPr>
                    <w:rFonts w:eastAsia="Arial"/>
                    <w:sz w:val="18"/>
                    <w:szCs w:val="18"/>
                  </w:rPr>
                </w:pPr>
                <w:r>
                  <w:rPr>
                    <w:noProof/>
                  </w:rPr>
                  <w:drawing>
                    <wp:anchor distT="0" distB="0" distL="114300" distR="114300" simplePos="0" relativeHeight="251658240" behindDoc="1" locked="0" layoutInCell="1" allowOverlap="1">
                      <wp:simplePos x="0" y="0"/>
                      <wp:positionH relativeFrom="column">
                        <wp:posOffset>1075055</wp:posOffset>
                      </wp:positionH>
                      <wp:positionV relativeFrom="paragraph">
                        <wp:posOffset>52501</wp:posOffset>
                      </wp:positionV>
                      <wp:extent cx="1398270" cy="527685"/>
                      <wp:effectExtent l="0" t="0" r="0" b="5715"/>
                      <wp:wrapNone/>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398270" cy="527685"/>
                              </a:xfrm>
                              <a:prstGeom prst="rect">
                                <a:avLst/>
                              </a:prstGeom>
                            </pic:spPr>
                          </pic:pic>
                        </a:graphicData>
                      </a:graphic>
                    </wp:anchor>
                  </w:drawing>
                </w:r>
              </w:p>
              <w:p w:rsidR="00CD2F82" w:rsidRDefault="00CD2F82" w:rsidP="00CD2F82">
                <w:pPr>
                  <w:pStyle w:val="Fuzeile"/>
                  <w:tabs>
                    <w:tab w:val="left" w:pos="5387"/>
                  </w:tabs>
                  <w:ind w:right="-374"/>
                  <w:rPr>
                    <w:rFonts w:eastAsia="Arial"/>
                    <w:sz w:val="18"/>
                    <w:szCs w:val="18"/>
                  </w:rPr>
                </w:pPr>
              </w:p>
              <w:p w:rsidR="00CD2F82" w:rsidRDefault="00CD2F82" w:rsidP="00CD2F82">
                <w:pPr>
                  <w:pStyle w:val="Fuzeile"/>
                  <w:tabs>
                    <w:tab w:val="left" w:pos="5387"/>
                  </w:tabs>
                  <w:ind w:right="-374"/>
                  <w:rPr>
                    <w:rFonts w:eastAsia="Arial"/>
                    <w:sz w:val="18"/>
                    <w:szCs w:val="18"/>
                  </w:rPr>
                </w:pPr>
              </w:p>
              <w:p w:rsidR="00384252" w:rsidRDefault="004E5621" w:rsidP="00CD2F82">
                <w:pPr>
                  <w:pStyle w:val="Fuzeile"/>
                  <w:tabs>
                    <w:tab w:val="left" w:pos="5387"/>
                  </w:tabs>
                  <w:ind w:right="-374"/>
                  <w:rPr>
                    <w:rFonts w:eastAsia="Arial"/>
                    <w:sz w:val="18"/>
                    <w:szCs w:val="18"/>
                  </w:rPr>
                </w:pPr>
                <w:r>
                  <w:rPr>
                    <w:rFonts w:eastAsia="Arial"/>
                    <w:sz w:val="18"/>
                    <w:szCs w:val="18"/>
                  </w:rPr>
                  <w:t xml:space="preserve">      gefördert durch: </w:t>
                </w:r>
                <w:r w:rsidR="00CD2F82">
                  <w:rPr>
                    <w:noProof/>
                  </w:rPr>
                  <w:t xml:space="preserve"> </w:t>
                </w:r>
              </w:p>
            </w:sdtContent>
          </w:sdt>
        </w:tc>
      </w:tr>
    </w:tbl>
    <w:p w:rsidR="002B2E19" w:rsidRDefault="002B2E19" w:rsidP="002B2E19">
      <w:pPr>
        <w:pStyle w:val="Fuzeile"/>
        <w:rPr>
          <w:rFonts w:eastAsia="Arial"/>
          <w:sz w:val="18"/>
          <w:szCs w:val="18"/>
        </w:rPr>
      </w:pPr>
    </w:p>
    <w:p w:rsidR="002B2E19" w:rsidRDefault="00384252" w:rsidP="00384252">
      <w:pPr>
        <w:pStyle w:val="Fuzeile"/>
        <w:tabs>
          <w:tab w:val="left" w:pos="5387"/>
        </w:tabs>
        <w:rPr>
          <w:rFonts w:eastAsia="Arial"/>
          <w:sz w:val="18"/>
          <w:szCs w:val="18"/>
        </w:rPr>
      </w:pPr>
      <w:r>
        <w:rPr>
          <w:rFonts w:eastAsia="Arial"/>
          <w:sz w:val="18"/>
          <w:szCs w:val="18"/>
        </w:rPr>
        <w:tab/>
      </w:r>
    </w:p>
    <w:p w:rsidR="002B2E19" w:rsidRDefault="002B2E19" w:rsidP="002B2E19">
      <w:pPr>
        <w:pStyle w:val="Fuzeile"/>
        <w:rPr>
          <w:rFonts w:eastAsia="Arial"/>
          <w:sz w:val="18"/>
          <w:szCs w:val="18"/>
        </w:rPr>
      </w:pPr>
    </w:p>
    <w:p w:rsidR="002B2E19" w:rsidRDefault="002B2E19" w:rsidP="002B2E19">
      <w:pPr>
        <w:pStyle w:val="Fuzeile"/>
      </w:pPr>
    </w:p>
    <w:p w:rsidR="00190A57" w:rsidRDefault="00190A57" w:rsidP="002B2E19">
      <w:pPr>
        <w:pStyle w:val="Fuzeile"/>
      </w:pPr>
    </w:p>
    <w:p w:rsidR="00DB3E5B" w:rsidRPr="00DB3E5B" w:rsidRDefault="00DB3E5B" w:rsidP="00DB3E5B">
      <w:pPr>
        <w:widowControl w:val="0"/>
        <w:spacing w:after="60" w:line="240" w:lineRule="auto"/>
        <w:ind w:left="-709"/>
        <w:jc w:val="both"/>
        <w:rPr>
          <w:rFonts w:ascii="Arial" w:eastAsia="Arial" w:hAnsi="Arial" w:cs="Arial"/>
          <w:sz w:val="18"/>
          <w:szCs w:val="18"/>
        </w:rPr>
      </w:pPr>
    </w:p>
    <w:p w:rsidR="00DB3E5B" w:rsidRPr="00DB3E5B" w:rsidRDefault="00DB3E5B" w:rsidP="00DB3E5B">
      <w:pPr>
        <w:widowControl w:val="0"/>
        <w:spacing w:after="60" w:line="240" w:lineRule="auto"/>
        <w:ind w:left="-709"/>
        <w:jc w:val="both"/>
        <w:rPr>
          <w:rFonts w:ascii="Arial" w:eastAsia="Arial" w:hAnsi="Arial" w:cs="Arial"/>
          <w:sz w:val="18"/>
          <w:szCs w:val="18"/>
        </w:rPr>
      </w:pPr>
    </w:p>
    <w:p w:rsidR="00DB3E5B" w:rsidRPr="00DB3E5B" w:rsidRDefault="00DB3E5B" w:rsidP="00DB3E5B">
      <w:pPr>
        <w:widowControl w:val="0"/>
        <w:spacing w:after="60" w:line="240" w:lineRule="auto"/>
        <w:ind w:left="-709"/>
        <w:jc w:val="both"/>
        <w:rPr>
          <w:rFonts w:ascii="Arial" w:eastAsia="Arial" w:hAnsi="Arial" w:cs="Arial"/>
          <w:sz w:val="18"/>
          <w:szCs w:val="18"/>
        </w:rPr>
        <w:sectPr w:rsidR="00DB3E5B" w:rsidRPr="00DB3E5B" w:rsidSect="00BB5AC0">
          <w:type w:val="continuous"/>
          <w:pgSz w:w="11906" w:h="16838" w:code="9"/>
          <w:pgMar w:top="1418" w:right="1304" w:bottom="1134" w:left="1418" w:header="720" w:footer="720" w:gutter="0"/>
          <w:pgNumType w:start="1"/>
          <w:cols w:space="720"/>
          <w:formProt w:val="0"/>
          <w:titlePg/>
          <w:docGrid w:linePitch="326"/>
        </w:sectPr>
      </w:pP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lastRenderedPageBreak/>
        <w:t>Die Qualifizierung erfolgte auf der Grundlage des Curriculums „Mit Kindern im Gespräch – Strategien zu Sprachbildung und Sprachförderung von Kindern in Kindertageseinricht</w:t>
      </w:r>
      <w:r>
        <w:rPr>
          <w:rFonts w:ascii="Arial" w:eastAsia="Arial" w:hAnsi="Arial" w:cs="Arial"/>
          <w:sz w:val="18"/>
          <w:szCs w:val="18"/>
        </w:rPr>
        <w:t>ungen bzw. in der Grundschule“.</w:t>
      </w:r>
      <w:r>
        <w:rPr>
          <w:rStyle w:val="Funotenzeichen"/>
          <w:rFonts w:ascii="Arial" w:eastAsia="Arial" w:hAnsi="Arial" w:cs="Arial"/>
          <w:sz w:val="18"/>
          <w:szCs w:val="18"/>
        </w:rPr>
        <w:footnoteReference w:id="1"/>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Folgende Themenschwerpunkte wurden in der Qualifizierung behandelt:</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1: </w:t>
      </w:r>
      <w:r w:rsidRPr="00A80A66">
        <w:rPr>
          <w:rFonts w:ascii="Arial" w:eastAsia="Arial" w:hAnsi="Arial" w:cs="Arial"/>
          <w:b/>
          <w:color w:val="E36C0A"/>
          <w:sz w:val="18"/>
          <w:szCs w:val="18"/>
        </w:rPr>
        <w:tab/>
        <w:t xml:space="preserve">Frage- und Modellierungsstrategien </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 xml:space="preserve">Sprachfördersituationen im Kindergartenalltag/ Merkmale sprachförderlicher Situationen/ Einführung von einfachen und komplexen Fragestrategien (Ja-/Nein-Fragen, Alternativfragen, Quizfragen, offene Fragen) sowie einfachen und komplexen Modellierungsstrategien (handlungsbegleitendes und denkbegleitendes Sprechen) </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 xml:space="preserve"> </w:t>
      </w: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2: </w:t>
      </w:r>
      <w:r w:rsidRPr="00A80A66">
        <w:rPr>
          <w:rFonts w:ascii="Arial" w:eastAsia="Arial" w:hAnsi="Arial" w:cs="Arial"/>
          <w:b/>
          <w:color w:val="E36C0A"/>
          <w:sz w:val="18"/>
          <w:szCs w:val="18"/>
        </w:rPr>
        <w:tab/>
        <w:t>Strategien zur Konzeptentwicklung</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Konzept und Konzeptentwicklung/ Einführung der einfachen (zum Benennen und Beschreiben anregen) und komplexen Strategien zur Konzeptentwicklung (nach Erfahrungen und Vorwissen fragen, nach persönlichen Vorstellungen fragen, Meinungen erfragen, zum Herstellen von Zusammenhängen anregen, zum Vergleichen anregen, zum Nachdenken über Sprache und Schrift anregen)</w:t>
      </w:r>
      <w:r>
        <w:rPr>
          <w:rFonts w:ascii="Arial" w:eastAsia="Arial" w:hAnsi="Arial" w:cs="Arial"/>
          <w:sz w:val="18"/>
          <w:szCs w:val="18"/>
        </w:rPr>
        <w:t xml:space="preserve"> </w:t>
      </w:r>
      <w:r w:rsidRPr="00A80A66">
        <w:rPr>
          <w:rFonts w:ascii="Arial" w:eastAsia="Arial" w:hAnsi="Arial" w:cs="Arial"/>
          <w:sz w:val="18"/>
          <w:szCs w:val="18"/>
        </w:rPr>
        <w:t xml:space="preserve">/ Differenzierte Begriffe/ Fünf Stufen der nachhaltigen Begriffsbildung/ Alltagssprache – Bildungssprache </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3: </w:t>
      </w:r>
      <w:r w:rsidRPr="00A80A66">
        <w:rPr>
          <w:rFonts w:ascii="Arial" w:eastAsia="Arial" w:hAnsi="Arial" w:cs="Arial"/>
          <w:b/>
          <w:color w:val="E36C0A"/>
          <w:sz w:val="18"/>
          <w:szCs w:val="18"/>
        </w:rPr>
        <w:tab/>
        <w:t>Rückmeldestrategien</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Einführung der einfachen (Wiederholung, Umformulierung, Indirekte Korrektur, Erweiterung) und komplexen Rückmeldestrategien (Denken sichtbar machen, Infrage</w:t>
      </w:r>
      <w:r>
        <w:rPr>
          <w:rFonts w:ascii="Arial" w:eastAsia="Arial" w:hAnsi="Arial" w:cs="Arial"/>
          <w:sz w:val="18"/>
          <w:szCs w:val="18"/>
        </w:rPr>
        <w:t xml:space="preserve"> </w:t>
      </w:r>
      <w:r w:rsidRPr="00A80A66">
        <w:rPr>
          <w:rFonts w:ascii="Arial" w:eastAsia="Arial" w:hAnsi="Arial" w:cs="Arial"/>
          <w:sz w:val="18"/>
          <w:szCs w:val="18"/>
        </w:rPr>
        <w:t>stellen und Irritieren, Denk- und Lerngerüst geben, Lernprozesse sichtbar machen)</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4: </w:t>
      </w:r>
      <w:r w:rsidRPr="00A80A66">
        <w:rPr>
          <w:rFonts w:ascii="Arial" w:eastAsia="Arial" w:hAnsi="Arial" w:cs="Arial"/>
          <w:b/>
          <w:color w:val="E36C0A"/>
          <w:sz w:val="18"/>
          <w:szCs w:val="18"/>
        </w:rPr>
        <w:tab/>
        <w:t>Lesesituationen</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Gestaltung einer Lesesituation/ Dialogisches Lesen/ Identifizieren und Anwenden der einfachen und komplexen Strategien im Rahmen verschiedener Lesesituationen/ Identifizieren differenzierter Begriffe und Umsetzung der Fünf Stufen der nachhaltigen Begriffsbildung in Lesesituationen/ Schrift- und Schriftsprache in Lesesituationen/ Erzählen und Diktieren/ Mehrsprachigkeit in Lesesituationen berücksichtigen</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5: </w:t>
      </w:r>
      <w:r w:rsidRPr="00A80A66">
        <w:rPr>
          <w:rFonts w:ascii="Arial" w:eastAsia="Arial" w:hAnsi="Arial" w:cs="Arial"/>
          <w:b/>
          <w:color w:val="E36C0A"/>
          <w:sz w:val="18"/>
          <w:szCs w:val="18"/>
        </w:rPr>
        <w:tab/>
        <w:t>Routinesituationen</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 xml:space="preserve">Eigene Routinesituationen im Alltag reflektieren/ Identifizieren und Anwenden ausgewählter Strategien in verschiedenen Routinesituationen/ Planen und Reflektieren/ Lerngespräche </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6: </w:t>
      </w:r>
      <w:r w:rsidRPr="00A80A66">
        <w:rPr>
          <w:rFonts w:ascii="Arial" w:eastAsia="Arial" w:hAnsi="Arial" w:cs="Arial"/>
          <w:b/>
          <w:color w:val="E36C0A"/>
          <w:sz w:val="18"/>
          <w:szCs w:val="18"/>
        </w:rPr>
        <w:tab/>
        <w:t>Gezielte Aktivitäten</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 xml:space="preserve">Bedeutung gezielter Aktivitäten in verschiedenen Bildungsbereichen/ Begriffsbildung im Rahmen verschiedener Aktivitäten/ Identifizieren und Anwenden der einfachen und komplexen Strategien in verschiedenen Aktivitäten/ Identifizieren differenzierter Begriffe in einer gezielten Aktivität/ Schrift- und Schriftsprache in gezielten Aktivitäten </w:t>
      </w: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7: </w:t>
      </w:r>
      <w:r w:rsidRPr="00A80A66">
        <w:rPr>
          <w:rFonts w:ascii="Arial" w:eastAsia="Arial" w:hAnsi="Arial" w:cs="Arial"/>
          <w:b/>
          <w:color w:val="E36C0A"/>
          <w:sz w:val="18"/>
          <w:szCs w:val="18"/>
        </w:rPr>
        <w:tab/>
        <w:t>Symbol- und Rollenspiele</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Entwicklungsstufen des Symbol- und Rollenspiels/ Zusammenhang Symbol- und Rollenspiel und Sprache/ Identifizieren und Anwenden der einfachen und komplexen Strategien in Planungs- und Durchführungsphasen des Rollenspiels/ Zusammenhängende Spielhandlungen (Skripts)/ Schriftsprachliche Materialien in Rollenspielen</w:t>
      </w:r>
    </w:p>
    <w:p w:rsidR="00A80A66" w:rsidRPr="00A80A66" w:rsidRDefault="00A80A66" w:rsidP="009125D4">
      <w:pPr>
        <w:widowControl w:val="0"/>
        <w:spacing w:after="0" w:line="288" w:lineRule="auto"/>
        <w:ind w:right="261"/>
        <w:jc w:val="both"/>
        <w:rPr>
          <w:rFonts w:ascii="Arial" w:eastAsia="Arial" w:hAnsi="Arial" w:cs="Arial"/>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 xml:space="preserve">Modul 8: </w:t>
      </w:r>
      <w:r w:rsidRPr="00A80A66">
        <w:rPr>
          <w:rFonts w:ascii="Arial" w:eastAsia="Arial" w:hAnsi="Arial" w:cs="Arial"/>
          <w:b/>
          <w:color w:val="E36C0A"/>
          <w:sz w:val="18"/>
          <w:szCs w:val="18"/>
        </w:rPr>
        <w:tab/>
        <w:t>Spontane Sprechanlässe</w:t>
      </w:r>
    </w:p>
    <w:p w:rsidR="00A80A66" w:rsidRPr="00A80A66" w:rsidRDefault="00A80A66" w:rsidP="009125D4">
      <w:pPr>
        <w:widowControl w:val="0"/>
        <w:spacing w:after="0" w:line="288" w:lineRule="auto"/>
        <w:ind w:right="261"/>
        <w:jc w:val="both"/>
        <w:rPr>
          <w:rFonts w:ascii="Arial" w:eastAsia="Arial" w:hAnsi="Arial" w:cs="Arial"/>
          <w:sz w:val="18"/>
          <w:szCs w:val="18"/>
        </w:rPr>
      </w:pPr>
      <w:r w:rsidRPr="00A80A66">
        <w:rPr>
          <w:rFonts w:ascii="Arial" w:eastAsia="Arial" w:hAnsi="Arial" w:cs="Arial"/>
          <w:sz w:val="18"/>
          <w:szCs w:val="18"/>
        </w:rPr>
        <w:t xml:space="preserve">Erkennen spontaner Sprechanlässe/ Identifizieren und Anwenden der einfachen und komplexen Strategien in spontanen Sprechanlässen/ Einsatz differenzierter Begriffe in spontanen Sprechanlässen </w:t>
      </w:r>
    </w:p>
    <w:p w:rsidR="00A80A66" w:rsidRPr="00A80A66" w:rsidRDefault="00A80A66" w:rsidP="009125D4">
      <w:pPr>
        <w:widowControl w:val="0"/>
        <w:spacing w:after="0" w:line="288" w:lineRule="auto"/>
        <w:ind w:right="261"/>
        <w:jc w:val="both"/>
        <w:rPr>
          <w:rFonts w:ascii="Arial" w:eastAsia="Arial" w:hAnsi="Arial" w:cs="Arial"/>
          <w:color w:val="E36C0A"/>
          <w:sz w:val="18"/>
          <w:szCs w:val="18"/>
        </w:rPr>
      </w:pPr>
    </w:p>
    <w:p w:rsidR="00A80A66" w:rsidRPr="00A80A66" w:rsidRDefault="00A80A66" w:rsidP="009125D4">
      <w:pPr>
        <w:widowControl w:val="0"/>
        <w:spacing w:after="0" w:line="288" w:lineRule="auto"/>
        <w:ind w:right="261"/>
        <w:jc w:val="both"/>
        <w:rPr>
          <w:rFonts w:ascii="Arial" w:eastAsia="Arial" w:hAnsi="Arial" w:cs="Arial"/>
          <w:b/>
          <w:color w:val="E36C0A"/>
          <w:sz w:val="18"/>
          <w:szCs w:val="18"/>
        </w:rPr>
      </w:pPr>
      <w:r w:rsidRPr="00A80A66">
        <w:rPr>
          <w:rFonts w:ascii="Arial" w:eastAsia="Arial" w:hAnsi="Arial" w:cs="Arial"/>
          <w:b/>
          <w:color w:val="E36C0A"/>
          <w:sz w:val="18"/>
          <w:szCs w:val="18"/>
        </w:rPr>
        <w:t>Modul 9:</w:t>
      </w:r>
      <w:r w:rsidRPr="00A80A66">
        <w:rPr>
          <w:rFonts w:ascii="Arial" w:eastAsia="Arial" w:hAnsi="Arial" w:cs="Arial"/>
          <w:b/>
          <w:color w:val="E36C0A"/>
          <w:sz w:val="18"/>
          <w:szCs w:val="18"/>
        </w:rPr>
        <w:tab/>
        <w:t>Markt der Möglichkeiten</w:t>
      </w:r>
    </w:p>
    <w:p w:rsidR="00A80A66" w:rsidRPr="00A80A66" w:rsidRDefault="00A80A66" w:rsidP="009125D4">
      <w:pPr>
        <w:widowControl w:val="0"/>
        <w:spacing w:after="0" w:line="288" w:lineRule="auto"/>
        <w:ind w:right="261"/>
        <w:jc w:val="both"/>
        <w:rPr>
          <w:rFonts w:ascii="Arial" w:eastAsia="Arial" w:hAnsi="Arial" w:cs="Times New Roman"/>
          <w:sz w:val="18"/>
          <w:szCs w:val="18"/>
        </w:rPr>
      </w:pPr>
      <w:r w:rsidRPr="00A80A66">
        <w:rPr>
          <w:rFonts w:ascii="Arial" w:eastAsia="Arial" w:hAnsi="Arial" w:cs="Arial"/>
          <w:sz w:val="18"/>
          <w:szCs w:val="18"/>
        </w:rPr>
        <w:t>Vertiefung der Inhalte des Curriculums im Rahmen einer Stationenarbeit/ Reflexion eigener Filmaufnahmen</w:t>
      </w:r>
    </w:p>
    <w:sectPr w:rsidR="00A80A66" w:rsidRPr="00A80A66" w:rsidSect="009125D4">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1C" w:rsidRDefault="00416B1C" w:rsidP="00A80A66">
      <w:pPr>
        <w:spacing w:after="0" w:line="240" w:lineRule="auto"/>
      </w:pPr>
      <w:r>
        <w:separator/>
      </w:r>
    </w:p>
  </w:endnote>
  <w:endnote w:type="continuationSeparator" w:id="0">
    <w:p w:rsidR="00416B1C" w:rsidRDefault="00416B1C" w:rsidP="00A8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5B" w:rsidRPr="00C6260D" w:rsidRDefault="00DB3E5B" w:rsidP="001A7913">
    <w:pPr>
      <w:pStyle w:val="Fuzeile"/>
      <w:rPr>
        <w:sz w:val="16"/>
        <w:szCs w:val="16"/>
      </w:rPr>
    </w:pPr>
    <w:r w:rsidRPr="00C6260D">
      <w:rPr>
        <w:rStyle w:val="Seitenzahl"/>
        <w:sz w:val="16"/>
        <w:szCs w:val="16"/>
      </w:rPr>
      <w:fldChar w:fldCharType="begin"/>
    </w:r>
    <w:r w:rsidRPr="00C6260D">
      <w:rPr>
        <w:rStyle w:val="Seitenzahl"/>
        <w:sz w:val="16"/>
        <w:szCs w:val="16"/>
      </w:rPr>
      <w:instrText xml:space="preserve"> PAGE </w:instrText>
    </w:r>
    <w:r w:rsidRPr="00C6260D">
      <w:rPr>
        <w:rStyle w:val="Seitenzahl"/>
        <w:sz w:val="16"/>
        <w:szCs w:val="16"/>
      </w:rPr>
      <w:fldChar w:fldCharType="separate"/>
    </w:r>
    <w:r w:rsidR="00EF7E53">
      <w:rPr>
        <w:rStyle w:val="Seitenzahl"/>
        <w:noProof/>
        <w:sz w:val="16"/>
        <w:szCs w:val="16"/>
      </w:rPr>
      <w:t>2</w:t>
    </w:r>
    <w:r w:rsidRPr="00C6260D">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1C" w:rsidRDefault="00416B1C" w:rsidP="00A80A66">
      <w:pPr>
        <w:spacing w:after="0" w:line="240" w:lineRule="auto"/>
      </w:pPr>
      <w:r>
        <w:separator/>
      </w:r>
    </w:p>
  </w:footnote>
  <w:footnote w:type="continuationSeparator" w:id="0">
    <w:p w:rsidR="00416B1C" w:rsidRDefault="00416B1C" w:rsidP="00A80A66">
      <w:pPr>
        <w:spacing w:after="0" w:line="240" w:lineRule="auto"/>
      </w:pPr>
      <w:r>
        <w:continuationSeparator/>
      </w:r>
    </w:p>
  </w:footnote>
  <w:footnote w:id="1">
    <w:p w:rsidR="00A80A66" w:rsidRPr="00A80A66" w:rsidRDefault="00A80A66" w:rsidP="00A80A66">
      <w:pPr>
        <w:widowControl w:val="0"/>
        <w:spacing w:after="120" w:line="276" w:lineRule="auto"/>
        <w:ind w:right="2523"/>
        <w:rPr>
          <w:rFonts w:ascii="Arial" w:eastAsia="Arial" w:hAnsi="Arial" w:cs="Arial"/>
          <w:sz w:val="24"/>
          <w:szCs w:val="24"/>
          <w:lang w:eastAsia="de-DE"/>
        </w:rPr>
      </w:pPr>
      <w:r w:rsidRPr="00A80A66">
        <w:rPr>
          <w:rStyle w:val="Funotenzeichen"/>
          <w:rFonts w:ascii="Arial" w:hAnsi="Arial" w:cs="Arial"/>
        </w:rPr>
        <w:footnoteRef/>
      </w:r>
      <w:r w:rsidRPr="00A80A66">
        <w:rPr>
          <w:rFonts w:ascii="Arial" w:eastAsia="Arial" w:hAnsi="Arial" w:cs="Arial"/>
          <w:sz w:val="16"/>
          <w:szCs w:val="16"/>
          <w:lang w:eastAsia="de-DE"/>
        </w:rPr>
        <w:t xml:space="preserve">Kammermeyer, G., King, S., Goebel, P., Lämmerhirt, A., Leber, A., Metz, A., Papillon-Piller, A. &amp; Roux, S. (2017). Mit Kindern im Gespräch (Kita). Strategien zur Sprachbildung und Sprachförderung von Kindern in Kindertageseinrichtungen. Augsburg: Auer. </w:t>
      </w:r>
    </w:p>
    <w:p w:rsidR="00A80A66" w:rsidRDefault="00A80A6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5B" w:rsidRDefault="00DB3E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B3E5B" w:rsidRDefault="00DB3E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F0dh+osFz0CluR+SO7O7Y3Lyd7Lrw5OV55IuhszqwuDBXXYB2X3K3Amj8x1tvaZggYTt24OKgagymk4QailBhg==" w:salt="LdaX2LSgAN1iwTcY88/8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58"/>
    <w:rsid w:val="00002DAD"/>
    <w:rsid w:val="000C5658"/>
    <w:rsid w:val="00190A57"/>
    <w:rsid w:val="00283507"/>
    <w:rsid w:val="002B2E19"/>
    <w:rsid w:val="002C39D1"/>
    <w:rsid w:val="00345103"/>
    <w:rsid w:val="00382F7B"/>
    <w:rsid w:val="00384252"/>
    <w:rsid w:val="00416B1C"/>
    <w:rsid w:val="004E5621"/>
    <w:rsid w:val="00772A9E"/>
    <w:rsid w:val="008F18AE"/>
    <w:rsid w:val="009125D4"/>
    <w:rsid w:val="009B7A7E"/>
    <w:rsid w:val="00A80A66"/>
    <w:rsid w:val="00B24BDE"/>
    <w:rsid w:val="00C3141B"/>
    <w:rsid w:val="00CD2F82"/>
    <w:rsid w:val="00DB3E5B"/>
    <w:rsid w:val="00DF3EF1"/>
    <w:rsid w:val="00E15260"/>
    <w:rsid w:val="00EF7E53"/>
    <w:rsid w:val="00F40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834EE5E-B551-4950-8696-DFB7F24F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80A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0A66"/>
    <w:rPr>
      <w:sz w:val="20"/>
      <w:szCs w:val="20"/>
    </w:rPr>
  </w:style>
  <w:style w:type="character" w:styleId="Funotenzeichen">
    <w:name w:val="footnote reference"/>
    <w:basedOn w:val="Absatz-Standardschriftart"/>
    <w:uiPriority w:val="99"/>
    <w:semiHidden/>
    <w:unhideWhenUsed/>
    <w:rsid w:val="00A80A66"/>
    <w:rPr>
      <w:vertAlign w:val="superscript"/>
    </w:rPr>
  </w:style>
  <w:style w:type="table" w:styleId="Tabellenraster">
    <w:name w:val="Table Grid"/>
    <w:basedOn w:val="NormaleTabelle"/>
    <w:uiPriority w:val="39"/>
    <w:rsid w:val="0000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2F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F7B"/>
    <w:rPr>
      <w:rFonts w:ascii="Segoe UI" w:hAnsi="Segoe UI" w:cs="Segoe UI"/>
      <w:sz w:val="18"/>
      <w:szCs w:val="18"/>
    </w:rPr>
  </w:style>
  <w:style w:type="paragraph" w:styleId="Kopfzeile">
    <w:name w:val="header"/>
    <w:basedOn w:val="Standard"/>
    <w:link w:val="KopfzeileZchn"/>
    <w:rsid w:val="00DB3E5B"/>
    <w:pPr>
      <w:tabs>
        <w:tab w:val="center" w:pos="4536"/>
        <w:tab w:val="right" w:pos="9072"/>
      </w:tabs>
      <w:spacing w:after="0" w:line="240" w:lineRule="auto"/>
    </w:pPr>
    <w:rPr>
      <w:rFonts w:ascii="Arial" w:eastAsia="Times New Roman" w:hAnsi="Arial" w:cs="Arial"/>
      <w:sz w:val="24"/>
      <w:szCs w:val="20"/>
      <w:lang w:eastAsia="de-DE"/>
    </w:rPr>
  </w:style>
  <w:style w:type="character" w:customStyle="1" w:styleId="KopfzeileZchn">
    <w:name w:val="Kopfzeile Zchn"/>
    <w:basedOn w:val="Absatz-Standardschriftart"/>
    <w:link w:val="Kopfzeile"/>
    <w:rsid w:val="00DB3E5B"/>
    <w:rPr>
      <w:rFonts w:ascii="Arial" w:eastAsia="Times New Roman" w:hAnsi="Arial" w:cs="Arial"/>
      <w:sz w:val="24"/>
      <w:szCs w:val="20"/>
      <w:lang w:eastAsia="de-DE"/>
    </w:rPr>
  </w:style>
  <w:style w:type="paragraph" w:styleId="Fuzeile">
    <w:name w:val="footer"/>
    <w:basedOn w:val="Standard"/>
    <w:link w:val="FuzeileZchn"/>
    <w:rsid w:val="00DB3E5B"/>
    <w:pPr>
      <w:tabs>
        <w:tab w:val="center" w:pos="4536"/>
        <w:tab w:val="right" w:pos="9072"/>
      </w:tabs>
      <w:spacing w:after="0" w:line="240" w:lineRule="auto"/>
    </w:pPr>
    <w:rPr>
      <w:rFonts w:ascii="Arial" w:eastAsia="Times New Roman" w:hAnsi="Arial" w:cs="Arial"/>
      <w:sz w:val="24"/>
      <w:szCs w:val="20"/>
      <w:lang w:eastAsia="de-DE"/>
    </w:rPr>
  </w:style>
  <w:style w:type="character" w:customStyle="1" w:styleId="FuzeileZchn">
    <w:name w:val="Fußzeile Zchn"/>
    <w:basedOn w:val="Absatz-Standardschriftart"/>
    <w:link w:val="Fuzeile"/>
    <w:rsid w:val="00DB3E5B"/>
    <w:rPr>
      <w:rFonts w:ascii="Arial" w:eastAsia="Times New Roman" w:hAnsi="Arial" w:cs="Arial"/>
      <w:sz w:val="24"/>
      <w:szCs w:val="20"/>
      <w:lang w:eastAsia="de-DE"/>
    </w:rPr>
  </w:style>
  <w:style w:type="character" w:styleId="Seitenzahl">
    <w:name w:val="page number"/>
    <w:basedOn w:val="Absatz-Standardschriftart"/>
    <w:rsid w:val="00DB3E5B"/>
  </w:style>
  <w:style w:type="table" w:customStyle="1" w:styleId="Tabellenraster1">
    <w:name w:val="Tabellenraster1"/>
    <w:basedOn w:val="NormaleTabelle"/>
    <w:next w:val="Tabellenraster"/>
    <w:rsid w:val="00DB3E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E5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4596E93-7849-4389-AFC1-C120947FE624}"/>
      </w:docPartPr>
      <w:docPartBody>
        <w:p w:rsidR="00CD2C3C" w:rsidRDefault="004A3C05">
          <w:r w:rsidRPr="00830A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05"/>
    <w:rsid w:val="004A3C05"/>
    <w:rsid w:val="00CD2C3C"/>
    <w:rsid w:val="00E5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3C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2FAA-59EC-4803-833A-E88465D7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Laura (BM)</dc:creator>
  <cp:keywords/>
  <dc:description/>
  <cp:lastModifiedBy>Fröhlich, Ann Christin (BM)</cp:lastModifiedBy>
  <cp:revision>2</cp:revision>
  <dcterms:created xsi:type="dcterms:W3CDTF">2024-01-26T08:05:00Z</dcterms:created>
  <dcterms:modified xsi:type="dcterms:W3CDTF">2024-01-26T08:05:00Z</dcterms:modified>
</cp:coreProperties>
</file>